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hd w:val="clear" w:color="auto" w:fill="FFFFFF"/>
        <w:spacing w:line="480" w:lineRule="atLeast"/>
        <w:jc w:val="both"/>
        <w:rPr>
          <w:rFonts w:eastAsia="微软雅黑"/>
          <w:color w:val="000000" w:themeColor="text1"/>
          <w14:textFill>
            <w14:solidFill>
              <w14:schemeClr w14:val="tx1"/>
            </w14:solidFill>
          </w14:textFill>
        </w:rPr>
      </w:pPr>
      <w:r>
        <w:rPr>
          <w:rStyle w:val="6"/>
          <w:rFonts w:eastAsia="微软雅黑"/>
          <w:color w:val="000000" w:themeColor="text1"/>
          <w14:textFill>
            <w14:solidFill>
              <w14:schemeClr w14:val="tx1"/>
            </w14:solidFill>
          </w14:textFill>
        </w:rPr>
        <w:t>附件2</w:t>
      </w:r>
    </w:p>
    <w:p>
      <w:pPr>
        <w:pStyle w:val="3"/>
        <w:shd w:val="clear" w:color="auto" w:fill="FFFFFF"/>
        <w:spacing w:line="480" w:lineRule="atLeast"/>
        <w:jc w:val="both"/>
        <w:rPr>
          <w:rFonts w:eastAsia="微软雅黑"/>
          <w:color w:val="000000" w:themeColor="text1"/>
          <w14:textFill>
            <w14:solidFill>
              <w14:schemeClr w14:val="tx1"/>
            </w14:solidFill>
          </w14:textFill>
        </w:rPr>
      </w:pPr>
    </w:p>
    <w:p>
      <w:pPr>
        <w:pStyle w:val="3"/>
        <w:shd w:val="clear" w:color="auto" w:fill="FFFFFF"/>
        <w:spacing w:line="480" w:lineRule="atLeast"/>
        <w:jc w:val="center"/>
        <w:rPr>
          <w:rFonts w:eastAsia="微软雅黑"/>
          <w:color w:val="000000" w:themeColor="text1"/>
          <w14:textFill>
            <w14:solidFill>
              <w14:schemeClr w14:val="tx1"/>
            </w14:solidFill>
          </w14:textFill>
        </w:rPr>
      </w:pPr>
      <w:bookmarkStart w:id="0" w:name="_GoBack"/>
      <w:r>
        <w:rPr>
          <w:rStyle w:val="6"/>
          <w:rFonts w:eastAsia="微软雅黑"/>
          <w:color w:val="000000" w:themeColor="text1"/>
          <w14:textFill>
            <w14:solidFill>
              <w14:schemeClr w14:val="tx1"/>
            </w14:solidFill>
          </w14:textFill>
        </w:rPr>
        <w:t>省突发地质灾害应急指挥部工作组及职责</w:t>
      </w:r>
    </w:p>
    <w:bookmarkEnd w:id="0"/>
    <w:p>
      <w:pPr>
        <w:pStyle w:val="3"/>
        <w:shd w:val="clear" w:color="auto" w:fill="FFFFFF"/>
        <w:spacing w:line="480" w:lineRule="atLeast"/>
        <w:jc w:val="both"/>
        <w:rPr>
          <w:rFonts w:eastAsia="微软雅黑"/>
          <w:color w:val="000000" w:themeColor="text1"/>
          <w14:textFill>
            <w14:solidFill>
              <w14:schemeClr w14:val="tx1"/>
            </w14:solidFill>
          </w14:textFill>
        </w:rPr>
      </w:pP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省指挥部根据需要设立综合信息组、抢险救援组、群众安置与物资保障组、地质灾害监测和防控组、卫生防疫组、社会治安组、基础设施保障组、交通运输组、灾情损失评估组、舆情应对与宣传组、涉外及涉港澳台工作组、恢复重建组，设立省专家组，各工作组在省指挥部统一指挥下开展工作。必要时，省指挥部可在险情灾情现场设立现场指挥部，现场指挥部的组织架构可参照上述分组进行组建。</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1.综合信息组</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由省应急管理厅牵头，省自然资源厅、省住房城乡建设厅、省政务服务数据管理局、省消防救援总队等单位参加。在省指挥部的统一部署指挥下，充分运用大数据等信息化手段分析灾害的影响程度并提供省指挥部作为决策参考；汇总、上报险情、灾情和应急处置情况。承担省指挥部交办的其他工作。</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2.抢险救援组</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由省应急管理厅牵头，省军区战备建设局、武警广东省总队、省消防救援总队、省通信管理局、省地质局、省核工业地质局等单位参加。在省指挥部的统一部署指挥下，组织指导开展搜索营救被困群众和受伤人员，发动基层干部群众开展自救互救，清理灾区现场，组织救援人员和物资的空运、空投工作，全力保障应急救援现场与省指挥部的通信畅通。确有需要，按规定提请南部战区联合参谋部作战局、东部战区联合参谋部作战局协调部队参与抢险救灾工作。</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3.群众安置与物资保障组</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由省应急管理厅牵头，省委军民融合办、省发展改革委、省教育厅、省人力资源社会保障厅、省财政厅、省商务厅、省文化和旅游厅、省市场监管局、省粮食和储备局、省药监局、省红十字会等单位参加。在省指挥部的统一部署指挥下，组织指导制订受灾群众救助工作方案以及相应的应急物资和资金保障方案，指导有关地区做好因灾倒塌房屋群众的紧急安置，保障灾区群众基本生活，保障灾区市场供应，协调办理接收国家、外省（区）以及国际捐赠和救助有关事务。</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4.地质灾害监测和防控组</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由省自然资源厅牵头，省生态环境厅、省水利厅、省地质局、省核工业地质局、省地震局、省气象局等单位参加。在省指挥部的统一部署指挥下，指导开展地质灾害监测和次生灾害防范，调集必要的技术力量和设备，密切监测险情灾情发展，做好地质灾害预警预报工作，及时指导当地政府组织疏散受灾害威胁群众；及时向省指挥部办公室报送灾害监测信息；加强江河水质监测和污染防控，保障重大、重点监测设施运行安全。</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5.卫生防疫组</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由省卫生健康委牵头，省农业农村厅、省药监局、团省委、省红十字会等单位参加。在省指挥部的统一部署指挥下，组织做好医疗救助和卫生防疫，组织医疗救护队伍，调集医疗器械、药品，对受伤人员进行救治；防范和控制各种传染病等疫病的暴发流行。</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6.社会治安组</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由省公安厅牵头，省司法厅、省地方金融监管局、广东银保监局、武警广东省总队等单位参加。在省指挥部的统一部署指挥下，负责组织指导灾区加强治安管理和安全保卫工作，预防和打击各种违法犯罪活动，维护社会治安，维护道路交通秩序，加强对党政机关、要害部门、金融单位、物资储备仓库等重要场所的警戒，切实维护社会稳定。</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7.基础设施保障组</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由省发展改革委牵头，省工业和信息化厅、省住房城乡建设厅、省交通运输厅、省水利厅、省能源局、省通信管理局、中国铁路广州局集团、广东电网公司等单位参加。在省指挥部的统一部署指挥下，负责组织铁路、公路、桥梁、隧道等交通设施以及供电、供水、供气、通信等基础设施的抢修和维护；组织调集抢险救援装备，保障灾区抢险救灾应急物资供应。</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8.交通运输组</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由省交通运输厅牵头，省公安厅、海关总署广东分署、民航中南管理局、广东海事局、中国铁路广州局集团等单位参加。在省指挥部的统一部署指挥下，协调运力，组织疏导交通，优先保障应急抢险救援人员和救灾物资的运输需要。</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9.灾情损失评估组</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由省应急管理厅牵头，省自然资源厅、省住房城乡建设厅、省生态环境厅、省农业农村厅、广东银保监局等单位参加。在省指挥部的统一部署指挥下，负责组织开展地质灾害损失评估，调查灾区范围、受灾人口、人员伤亡情况、基础设施破坏程度、地质灾害的社会影响程度等。</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10.舆情应对与宣传组</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由省委宣传部牵头，省委网信办、省应急管理厅、省公安厅、省自然资源厅、省广电局等单位参加。在省指挥部的统一部署指挥下，组织召开新闻发布会，发布地质灾害灾情和抢险救灾信息；组织新闻媒体做好抢险救灾宣传报道；及时平息地质灾害灾情险情的谣传、误传，做好舆情监控和引导。</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11.涉外及涉港澳台工作组</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由省公安厅牵头，省委台办、省港澳办、海关总署广东分署等单位参加。在省指挥部的统一部署指挥下，负责协调、督促、指导外国和港澳台地区居民及法人在我省遭遇地质灾害的处理工作，协调、安排外宾、港澳台地区和境外来粤救援人员的接待工作；负责协调落实境外人员参与抢险救灾人员和物资装备的通关手续。</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12.恢复重建组</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由省发展改革委牵头，省工业和信息化厅、省财政厅、省交通运输厅、省自然资源厅、省生态环境厅、省住房城乡建设厅、省农业农村厅、省国资委、省地方金融监管局、省科学院等单位参加。在省指挥部的统一部署指挥下，指导灾区人民政府编制灾后恢复重建规划，协调灾区恢复重建工作。</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13.省专家组</w:t>
      </w:r>
    </w:p>
    <w:p>
      <w:pPr>
        <w:pStyle w:val="3"/>
        <w:shd w:val="clear" w:color="auto" w:fill="FFFFFF"/>
        <w:spacing w:before="150" w:line="480" w:lineRule="atLeast"/>
        <w:jc w:val="both"/>
        <w:rPr>
          <w:rFonts w:eastAsia="微软雅黑"/>
          <w:color w:val="000000" w:themeColor="text1"/>
          <w14:textFill>
            <w14:solidFill>
              <w14:schemeClr w14:val="tx1"/>
            </w14:solidFill>
          </w14:textFill>
        </w:rPr>
      </w:pPr>
      <w:r>
        <w:rPr>
          <w:rFonts w:eastAsia="微软雅黑"/>
          <w:color w:val="000000" w:themeColor="text1"/>
          <w14:textFill>
            <w14:solidFill>
              <w14:schemeClr w14:val="tx1"/>
            </w14:solidFill>
          </w14:textFill>
        </w:rPr>
        <w:t>　　省指挥部根据灾情险情需要，从省应急管理专家库中抽调有关专家，组成省专家组，指导开展灾情险情评估，分析地质灾害变化趋势，并提出抢险救灾措施建议，为地质灾害应急救援处置工作提供技术支撑。</w:t>
      </w:r>
    </w:p>
    <w:p>
      <w:pPr>
        <w:rPr>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EC82261"/>
    <w:rsid w:val="0EC822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lang w:val="en-US" w:eastAsia="zh-CN" w:bidi="ar-SA"/>
    </w:rPr>
  </w:style>
  <w:style w:type="character" w:default="1" w:styleId="5">
    <w:name w:val="Default Paragraph Font"/>
    <w:semiHidden/>
    <w:qFormat/>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 w:val="21"/>
      <w:szCs w:val="21"/>
    </w:rPr>
  </w:style>
  <w:style w:type="paragraph" w:styleId="3">
    <w:name w:val="Normal (Web)"/>
    <w:basedOn w:val="1"/>
    <w:qFormat/>
    <w:uiPriority w:val="99"/>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character" w:styleId="6">
    <w:name w:val="Strong"/>
    <w:qFormat/>
    <w:uiPriority w:val="22"/>
    <w:rPr>
      <w:b/>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2024-08-29T06:38:00Z</dcterms:created>
  <dc:creator>ljr</dc:creator>
  <cp:lastModifiedBy>ljr</cp:lastModifiedBy>
  <dcterms:modified xsi:type="dcterms:W3CDTF">2024-08-29T06:39:16Z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D5BE4713CA924D3CB67D6B0754DD84B1</vt:lpwstr>
  </property>
</Properties>
</file>